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jc w:val="both"/>
        <w:rPr>
          <w:rFonts w:ascii="Calibri" w:hAnsi="Calibri" w:cs="Calibri"/>
          <w:sz w:val="22"/>
          <w:szCs w:val="22"/>
          <w14:ligatures w14:val="none"/>
        </w:rPr>
      </w:pPr>
      <w:r>
        <w:rPr>
          <w:rFonts w:cs="Calibri" w:ascii="Calibri" w:hAnsi="Calibri"/>
          <w:sz w:val="22"/>
          <w:szCs w:val="22"/>
          <w14:ligatures w14:val="none"/>
        </w:rPr>
        <w:t> </w:t>
      </w:r>
    </w:p>
    <w:p>
      <w:pPr>
        <w:pStyle w:val="Normal"/>
        <w:spacing w:before="0" w:after="160"/>
        <w:jc w:val="both"/>
        <w:rPr>
          <w:rFonts w:ascii="Calibri" w:hAnsi="Calibri" w:cs="Calibri"/>
          <w:sz w:val="22"/>
          <w:szCs w:val="22"/>
          <w14:ligatures w14:val="none"/>
        </w:rPr>
      </w:pPr>
      <w:r>
        <w:rPr>
          <w:rFonts w:cs="Calibri" w:ascii="Calibri" w:hAnsi="Calibri"/>
          <w:sz w:val="22"/>
          <w:szCs w:val="22"/>
          <w14:ligatures w14:val="none"/>
        </w:rPr>
      </w:r>
    </w:p>
    <w:p>
      <w:pPr>
        <w:pStyle w:val="Normal"/>
        <w:widowControl w:val="false"/>
        <w:jc w:val="both"/>
        <w:rPr>
          <w:rFonts w:ascii="Calibri" w:hAnsi="Calibri" w:cs="Calibri"/>
          <w:sz w:val="22"/>
          <w:szCs w:val="22"/>
          <w14:ligatures w14:val="none"/>
        </w:rPr>
      </w:pPr>
      <w:r>
        <w:rPr>
          <w:rFonts w:cs="Calibri" w:ascii="Calibri" w:hAnsi="Calibri"/>
          <w:sz w:val="22"/>
          <w:szCs w:val="22"/>
          <w14:ligatures w14:val="none"/>
        </w:rPr>
        <w:t> </w:t>
      </w:r>
    </w:p>
    <w:p>
      <w:pPr>
        <w:pStyle w:val="Normal"/>
        <w:widowControl w:val="false"/>
        <w:jc w:val="both"/>
        <w:rPr>
          <w:rFonts w:ascii="Calibri" w:hAnsi="Calibri" w:cs="Calibri"/>
          <w:sz w:val="22"/>
          <w:szCs w:val="22"/>
          <w14:ligatures w14:val="none"/>
        </w:rPr>
      </w:pPr>
      <w:r>
        <w:rPr>
          <w:rFonts w:cs="Calibri" w:ascii="Calibri" w:hAnsi="Calibri"/>
          <w:b/>
          <w:bCs/>
          <w:sz w:val="22"/>
          <w:szCs w:val="22"/>
          <w14:ligatures w14:val="none"/>
        </w:rPr>
        <w:t>Orientation sexuelle :</w:t>
      </w:r>
      <w:r>
        <w:rPr>
          <w:rFonts w:cs="Calibri" w:ascii="Calibri" w:hAnsi="Calibri"/>
          <w:sz w:val="22"/>
          <w:szCs w:val="22"/>
          <w14:ligatures w14:val="none"/>
        </w:rPr>
        <w:t> se définit par l’attirance sexuelle</w:t>
      </w:r>
      <w:r>
        <w:rPr>
          <w:rFonts w:cs="Calibri" w:ascii="Calibri" w:hAnsi="Calibri"/>
          <w:b/>
          <w:bCs/>
          <w:sz w:val="22"/>
          <w:szCs w:val="22"/>
          <w14:ligatures w14:val="none"/>
        </w:rPr>
        <w:t> </w:t>
      </w:r>
      <w:r>
        <w:rPr>
          <w:rFonts w:cs="Calibri" w:ascii="Calibri" w:hAnsi="Calibri"/>
          <w:sz w:val="22"/>
          <w:szCs w:val="22"/>
          <w14:ligatures w14:val="none"/>
        </w:rPr>
        <w:t>que l’on éprouve pour les personnes d’un ou de plusieurs genres.</w:t>
      </w:r>
    </w:p>
    <w:p>
      <w:pPr>
        <w:pStyle w:val="Normal"/>
        <w:widowControl w:val="false"/>
        <w:jc w:val="both"/>
        <w:rPr>
          <w:rFonts w:ascii="Calibri" w:hAnsi="Calibri" w:cs="Calibri"/>
          <w:sz w:val="22"/>
          <w:szCs w:val="22"/>
          <w14:ligatures w14:val="none"/>
        </w:rPr>
      </w:pPr>
      <w:r>
        <w:rPr>
          <w:rFonts w:cs="Calibri" w:ascii="Calibri" w:hAnsi="Calibri"/>
          <w:sz w:val="22"/>
          <w:szCs w:val="22"/>
          <w14:ligatures w14:val="none"/>
        </w:rPr>
        <w:t> </w:t>
      </w:r>
    </w:p>
    <w:p>
      <w:pPr>
        <w:pStyle w:val="Normal"/>
        <w:jc w:val="both"/>
        <w:rPr>
          <w:rFonts w:ascii="Calibri" w:hAnsi="Calibri" w:cs="Calibri"/>
          <w:sz w:val="22"/>
          <w:szCs w:val="22"/>
          <w14:ligatures w14:val="none"/>
        </w:rPr>
      </w:pPr>
      <w:r>
        <w:rPr>
          <w:rFonts w:cs="Calibri" w:ascii="Calibri" w:hAnsi="Calibri"/>
          <w:b/>
          <w:bCs/>
          <w:sz w:val="22"/>
          <w:szCs w:val="22"/>
          <w14:ligatures w14:val="none"/>
        </w:rPr>
        <w:t>Orientation romantique: </w:t>
      </w:r>
      <w:r>
        <w:rPr>
          <w:rFonts w:cs="Calibri" w:ascii="Calibri" w:hAnsi="Calibri"/>
          <w:sz w:val="22"/>
          <w:szCs w:val="22"/>
          <w14:ligatures w14:val="none"/>
        </w:rPr>
        <w:t xml:space="preserve">se définit par l'attirance romantique que l'on éprouve pour les personnes d'un ou plusieurs genres. </w:t>
      </w:r>
    </w:p>
    <w:p>
      <w:pPr>
        <w:pStyle w:val="Normal"/>
        <w:jc w:val="both"/>
        <w:rPr>
          <w:rFonts w:ascii="Calibri" w:hAnsi="Calibri" w:cs="Calibri"/>
          <w:sz w:val="22"/>
          <w:szCs w:val="22"/>
          <w14:ligatures w14:val="none"/>
        </w:rPr>
      </w:pPr>
      <w:r>
        <w:rPr>
          <w:rFonts w:cs="Calibri" w:ascii="Calibri" w:hAnsi="Calibri"/>
          <w:sz w:val="22"/>
          <w:szCs w:val="22"/>
          <w14:ligatures w14:val="none"/>
        </w:rPr>
      </w:r>
    </w:p>
    <w:p>
      <w:pPr>
        <w:pStyle w:val="Normal"/>
        <w:widowControl w:val="false"/>
        <w:jc w:val="both"/>
        <w:rPr>
          <w:rFonts w:ascii="Calibri" w:hAnsi="Calibri" w:cs="Calibri"/>
          <w:sz w:val="22"/>
          <w:szCs w:val="22"/>
          <w14:ligatures w14:val="none"/>
        </w:rPr>
      </w:pPr>
      <w:r>
        <w:rPr>
          <w:rFonts w:cs="Calibri" w:ascii="Calibri" w:hAnsi="Calibri"/>
          <w:b/>
          <w:bCs/>
          <w:sz w:val="22"/>
          <w:szCs w:val="22"/>
          <w14:ligatures w14:val="none"/>
        </w:rPr>
        <w:t>Gai :</w:t>
      </w:r>
      <w:r>
        <w:rPr>
          <w:rFonts w:cs="Calibri" w:ascii="Calibri" w:hAnsi="Calibri"/>
          <w:sz w:val="22"/>
          <w:szCs w:val="22"/>
          <w14:ligatures w14:val="none"/>
        </w:rPr>
        <w:t xml:space="preserve">  identité que peut adopter un homme à partir de la prise de conscience d’attirances physiques, romantiques et émotives pour d’autres hommes. Certaines femmes s’identifient comme femmes gaies. </w:t>
      </w:r>
    </w:p>
    <w:p>
      <w:pPr>
        <w:pStyle w:val="Normal"/>
        <w:widowControl w:val="false"/>
        <w:jc w:val="both"/>
        <w:rPr>
          <w:rFonts w:ascii="Calibri" w:hAnsi="Calibri" w:cs="Calibri"/>
          <w:sz w:val="22"/>
          <w:szCs w:val="22"/>
          <w14:ligatures w14:val="none"/>
        </w:rPr>
      </w:pPr>
      <w:r>
        <w:rPr>
          <w:rFonts w:cs="Calibri" w:ascii="Calibri" w:hAnsi="Calibri"/>
          <w:sz w:val="22"/>
          <w:szCs w:val="22"/>
          <w14:ligatures w14:val="none"/>
        </w:rPr>
        <w:t> </w:t>
      </w:r>
    </w:p>
    <w:p>
      <w:pPr>
        <w:pStyle w:val="Normal"/>
        <w:widowControl w:val="false"/>
        <w:jc w:val="both"/>
        <w:rPr>
          <w:rFonts w:ascii="Calibri" w:hAnsi="Calibri" w:cs="Calibri"/>
          <w:sz w:val="22"/>
          <w:szCs w:val="22"/>
          <w14:ligatures w14:val="none"/>
        </w:rPr>
      </w:pPr>
      <w:r>
        <w:rPr>
          <w:rFonts w:cs="Calibri" w:ascii="Calibri" w:hAnsi="Calibri"/>
          <w:b/>
          <w:bCs/>
          <w:sz w:val="22"/>
          <w:szCs w:val="22"/>
          <w14:ligatures w14:val="none"/>
        </w:rPr>
        <w:t>Lesbienne :</w:t>
      </w:r>
      <w:r>
        <w:rPr>
          <w:rFonts w:cs="Calibri" w:ascii="Calibri" w:hAnsi="Calibri"/>
          <w:sz w:val="22"/>
          <w:szCs w:val="22"/>
          <w14:ligatures w14:val="none"/>
        </w:rPr>
        <w:t xml:space="preserve">  identité que peut adopter une femme à partir de la prise de conscience d’attirances physiques, romantiques et affectives pour d’autres femmes. </w:t>
      </w:r>
    </w:p>
    <w:p>
      <w:pPr>
        <w:pStyle w:val="Normal"/>
        <w:widowControl w:val="false"/>
        <w:jc w:val="both"/>
        <w:rPr>
          <w:rFonts w:ascii="Calibri" w:hAnsi="Calibri" w:cs="Calibri"/>
          <w:color w:val="1D1D1B"/>
          <w:spacing w:val="-6"/>
          <w:sz w:val="22"/>
          <w:szCs w:val="22"/>
          <w14:ligatures w14:val="none"/>
        </w:rPr>
      </w:pPr>
      <w:r>
        <w:rPr>
          <w:rFonts w:cs="Calibri" w:ascii="Calibri" w:hAnsi="Calibri"/>
          <w:sz w:val="22"/>
          <w:szCs w:val="22"/>
          <w14:ligatures w14:val="none"/>
        </w:rPr>
        <w:t> </w:t>
      </w:r>
      <w:r>
        <w:rPr>
          <w:rFonts w:cs="Calibri" w:ascii="Calibri" w:hAnsi="Calibri"/>
          <w:color w:val="1D1D1B"/>
          <w:spacing w:val="-6"/>
          <w:sz w:val="22"/>
          <w:szCs w:val="22"/>
          <w14:ligatures w14:val="none"/>
        </w:rPr>
        <w:t> </w:t>
      </w:r>
    </w:p>
    <w:p>
      <w:pPr>
        <w:pStyle w:val="Normal"/>
        <w:widowControl w:val="false"/>
        <w:jc w:val="both"/>
        <w:rPr>
          <w:rFonts w:ascii="Calibri" w:hAnsi="Calibri" w:cs="Calibri"/>
          <w:sz w:val="22"/>
          <w:szCs w:val="22"/>
          <w14:ligatures w14:val="none"/>
        </w:rPr>
      </w:pPr>
      <w:r>
        <w:rPr>
          <w:rFonts w:cs="Calibri" w:ascii="Calibri" w:hAnsi="Calibri"/>
          <w:b/>
          <w:bCs/>
          <w:sz w:val="22"/>
          <w:szCs w:val="22"/>
          <w14:ligatures w14:val="none"/>
        </w:rPr>
        <w:t>Bisexuel.le :</w:t>
      </w:r>
      <w:r>
        <w:rPr>
          <w:rFonts w:cs="Calibri" w:ascii="Calibri" w:hAnsi="Calibri"/>
          <w:sz w:val="22"/>
          <w:szCs w:val="22"/>
          <w14:ligatures w14:val="none"/>
        </w:rPr>
        <w:t xml:space="preserve">  personne qui est attirée par des hommes et des femmes et qui peut établir des relations émotionnelles, affectives et sexuelles avec les uns comme avec les autres. </w:t>
      </w:r>
    </w:p>
    <w:p>
      <w:pPr>
        <w:pStyle w:val="Normal"/>
        <w:widowControl w:val="false"/>
        <w:jc w:val="both"/>
        <w:rPr>
          <w:rFonts w:ascii="Calibri" w:hAnsi="Calibri" w:cs="Calibri"/>
          <w:sz w:val="22"/>
          <w:szCs w:val="22"/>
          <w14:ligatures w14:val="none"/>
        </w:rPr>
      </w:pPr>
      <w:r>
        <w:rPr>
          <w:rFonts w:cs="Calibri" w:ascii="Calibri" w:hAnsi="Calibri"/>
          <w:sz w:val="22"/>
          <w:szCs w:val="22"/>
          <w14:ligatures w14:val="none"/>
        </w:rPr>
        <w:t> </w:t>
      </w:r>
    </w:p>
    <w:p>
      <w:pPr>
        <w:pStyle w:val="Normal"/>
        <w:widowControl w:val="false"/>
        <w:jc w:val="both"/>
        <w:rPr>
          <w:rFonts w:ascii="Calibri" w:hAnsi="Calibri" w:cs="Calibri"/>
          <w:color w:val="222222"/>
          <w:sz w:val="22"/>
          <w:szCs w:val="22"/>
          <w14:ligatures w14:val="none"/>
        </w:rPr>
      </w:pPr>
      <w:r>
        <w:rPr>
          <w:rFonts w:cs="Calibri" w:ascii="Calibri" w:hAnsi="Calibri"/>
          <w:b/>
          <w:bCs/>
          <w:sz w:val="22"/>
          <w:szCs w:val="22"/>
          <w14:ligatures w14:val="none"/>
        </w:rPr>
        <w:t>Pansexuel.le </w:t>
      </w:r>
      <w:r>
        <w:rPr>
          <w:rFonts w:cs="Calibri" w:ascii="Calibri" w:hAnsi="Calibri"/>
          <w:b/>
          <w:bCs/>
          <w:color w:val="222222"/>
          <w:sz w:val="22"/>
          <w:szCs w:val="22"/>
          <w14:ligatures w14:val="none"/>
        </w:rPr>
        <w:t xml:space="preserve">:  </w:t>
      </w:r>
      <w:r>
        <w:rPr>
          <w:rFonts w:cs="Calibri" w:ascii="Calibri" w:hAnsi="Calibri"/>
          <w:bCs/>
          <w:color w:val="222222"/>
          <w:sz w:val="22"/>
          <w:szCs w:val="22"/>
          <w14:ligatures w14:val="none"/>
        </w:rPr>
        <w:t>une personne</w:t>
      </w:r>
      <w:r>
        <w:rPr>
          <w:rFonts w:cs="Calibri" w:ascii="Calibri" w:hAnsi="Calibri"/>
          <w:b/>
          <w:bCs/>
          <w:color w:val="222222"/>
          <w:sz w:val="22"/>
          <w:szCs w:val="22"/>
          <w14:ligatures w14:val="none"/>
        </w:rPr>
        <w:t xml:space="preserve"> </w:t>
      </w:r>
      <w:r>
        <w:rPr>
          <w:rFonts w:cs="Calibri" w:ascii="Calibri" w:hAnsi="Calibri"/>
          <w:color w:val="222222"/>
          <w:sz w:val="22"/>
          <w:szCs w:val="22"/>
          <w14:ligatures w14:val="none"/>
        </w:rPr>
        <w:t>qui éprouve de l'attirance sexuelle, émotionnelle, romantique ou spirituelle envers d'autres personnes sans considération de leur sexe biologique, de leur expression de genre ou de leur orientation sexuelle.</w:t>
      </w:r>
    </w:p>
    <w:p>
      <w:pPr>
        <w:pStyle w:val="Normal"/>
        <w:widowControl w:val="false"/>
        <w:jc w:val="both"/>
        <w:rPr>
          <w:rFonts w:ascii="Calibri" w:hAnsi="Calibri" w:cs="Calibri"/>
          <w:b/>
          <w:b/>
          <w:color w:val="222222"/>
          <w:sz w:val="22"/>
          <w:szCs w:val="22"/>
          <w14:ligatures w14:val="none"/>
        </w:rPr>
      </w:pPr>
      <w:r>
        <w:rPr>
          <w:rFonts w:cs="Calibri" w:ascii="Calibri" w:hAnsi="Calibri"/>
          <w:b/>
          <w:color w:val="222222"/>
          <w:sz w:val="22"/>
          <w:szCs w:val="22"/>
          <w14:ligatures w14:val="none"/>
        </w:rPr>
        <w:t> </w:t>
      </w:r>
    </w:p>
    <w:p>
      <w:pPr>
        <w:pStyle w:val="Normal"/>
        <w:widowControl w:val="false"/>
        <w:jc w:val="both"/>
        <w:rPr>
          <w:rFonts w:ascii="Calibri" w:hAnsi="Calibri" w:cs="Calibri"/>
          <w:color w:val="222222"/>
          <w:sz w:val="22"/>
          <w:szCs w:val="22"/>
          <w14:ligatures w14:val="none"/>
        </w:rPr>
      </w:pPr>
      <w:r>
        <w:rPr>
          <w:rFonts w:cs="Calibri" w:ascii="Calibri" w:hAnsi="Calibri"/>
          <w:b/>
          <w:color w:val="222222"/>
          <w:sz w:val="22"/>
          <w:szCs w:val="22"/>
          <w14:ligatures w14:val="none"/>
        </w:rPr>
        <w:t xml:space="preserve">Identité sexuelle et de genre : </w:t>
      </w:r>
      <w:r>
        <w:rPr>
          <w:rFonts w:cs="Calibri" w:ascii="Calibri" w:hAnsi="Calibri"/>
          <w:color w:val="222222"/>
          <w:sz w:val="22"/>
          <w:szCs w:val="22"/>
          <w14:ligatures w14:val="none"/>
        </w:rPr>
        <w:t>fait référence à l’expérience intime et personnelle de son genre telle que vécue par chacun.e. Peut correspondre ou non à son sexe biologique (peut demeurer invisible au regard des autres).</w:t>
      </w:r>
    </w:p>
    <w:p>
      <w:pPr>
        <w:pStyle w:val="Normal"/>
        <w:widowControl w:val="false"/>
        <w:jc w:val="both"/>
        <w:rPr>
          <w:rFonts w:ascii="Calibri" w:hAnsi="Calibri" w:cs="Calibri"/>
          <w:color w:val="222222"/>
          <w:sz w:val="22"/>
          <w:szCs w:val="22"/>
          <w14:ligatures w14:val="none"/>
        </w:rPr>
      </w:pPr>
      <w:r>
        <w:rPr>
          <w:rFonts w:cs="Calibri" w:ascii="Calibri" w:hAnsi="Calibri"/>
          <w:color w:val="222222"/>
          <w:sz w:val="22"/>
          <w:szCs w:val="22"/>
          <w14:ligatures w14:val="none"/>
        </w:rPr>
      </w:r>
    </w:p>
    <w:p>
      <w:pPr>
        <w:pStyle w:val="Normal"/>
        <w:widowControl w:val="false"/>
        <w:jc w:val="both"/>
        <w:rPr/>
      </w:pPr>
      <w:r>
        <w:rPr>
          <w:rFonts w:cs="Calibri" w:ascii="Calibri" w:hAnsi="Calibri"/>
          <w:b/>
          <w:bCs/>
          <w:sz w:val="22"/>
          <w:szCs w:val="22"/>
          <w14:ligatures w14:val="none"/>
        </w:rPr>
        <w:t>Transidentité :</w:t>
      </w:r>
      <w:r>
        <w:rPr>
          <w:rFonts w:cs="Calibri" w:ascii="Calibri" w:hAnsi="Calibri"/>
          <w:sz w:val="22"/>
          <w:szCs w:val="22"/>
          <w14:ligatures w14:val="none"/>
        </w:rPr>
        <w:t xml:space="preserve"> (anciennement appelé </w:t>
      </w:r>
      <w:r>
        <w:rPr>
          <w:rFonts w:cs="Calibri" w:ascii="Calibri" w:hAnsi="Calibri"/>
          <w:bCs/>
          <w:sz w:val="22"/>
          <w:szCs w:val="22"/>
          <w14:ligatures w14:val="none"/>
        </w:rPr>
        <w:t>transsexualité</w:t>
      </w:r>
      <w:r>
        <w:rPr>
          <w:rFonts w:cs="Calibri" w:ascii="Calibri" w:hAnsi="Calibri"/>
          <w:sz w:val="22"/>
          <w:szCs w:val="22"/>
          <w14:ligatures w14:val="none"/>
        </w:rPr>
        <w:t>) est le fait chez une personne d'avoir une </w:t>
      </w:r>
      <w:hyperlink r:id="rId2">
        <w:r>
          <w:rPr>
            <w:rStyle w:val="LienInternet"/>
            <w:rFonts w:cs="Calibri" w:ascii="Calibri" w:hAnsi="Calibri"/>
            <w:color w:val="000000"/>
            <w:sz w:val="22"/>
            <w:szCs w:val="22"/>
            <w:u w:val="none"/>
            <w14:ligatures w14:val="none"/>
          </w:rPr>
          <w:t>identité de genre</w:t>
        </w:r>
      </w:hyperlink>
      <w:r>
        <w:rPr>
          <w:rFonts w:cs="Calibri" w:ascii="Calibri" w:hAnsi="Calibri"/>
          <w:sz w:val="22"/>
          <w:szCs w:val="22"/>
          <w14:ligatures w14:val="none"/>
        </w:rPr>
        <w:t> autre que celle </w:t>
      </w:r>
      <w:hyperlink r:id="rId3">
        <w:r>
          <w:rPr>
            <w:rStyle w:val="LienInternet"/>
            <w:rFonts w:cs="Calibri" w:ascii="Calibri" w:hAnsi="Calibri"/>
            <w:color w:val="000000"/>
            <w:sz w:val="22"/>
            <w:szCs w:val="22"/>
            <w:u w:val="none"/>
            <w14:ligatures w14:val="none"/>
          </w:rPr>
          <w:t>assignée à la naissance</w:t>
        </w:r>
      </w:hyperlink>
      <w:r>
        <w:rPr>
          <w:rFonts w:cs="Calibri" w:ascii="Calibri" w:hAnsi="Calibri"/>
          <w:sz w:val="22"/>
          <w:szCs w:val="22"/>
          <w14:ligatures w14:val="none"/>
        </w:rPr>
        <w:t>. La transidentité consiste donc à révéler son </w:t>
      </w:r>
      <w:hyperlink r:id="rId4">
        <w:r>
          <w:rPr>
            <w:rStyle w:val="LienInternet"/>
            <w:rFonts w:cs="Calibri" w:ascii="Calibri" w:hAnsi="Calibri"/>
            <w:color w:val="000000"/>
            <w:sz w:val="22"/>
            <w:szCs w:val="22"/>
            <w:u w:val="none"/>
            <w14:ligatures w14:val="none"/>
          </w:rPr>
          <w:t>identité de genre</w:t>
        </w:r>
      </w:hyperlink>
      <w:r>
        <w:rPr>
          <w:rFonts w:cs="Calibri" w:ascii="Calibri" w:hAnsi="Calibri"/>
          <w:sz w:val="22"/>
          <w:szCs w:val="22"/>
          <w14:ligatures w14:val="none"/>
        </w:rPr>
        <w:t> et souvent le besoin d’adopter, ponctuellement ou définitivement, les comportements et attributs sociaux d'un genre auquel la personne s’identifie(</w:t>
      </w:r>
      <w:r>
        <w:rPr>
          <w:rFonts w:cs="Calibri" w:ascii="Calibri" w:hAnsi="Calibri"/>
          <w:b/>
          <w:sz w:val="22"/>
          <w:szCs w:val="22"/>
          <w14:ligatures w14:val="none"/>
        </w:rPr>
        <w:t>transgenre</w:t>
      </w:r>
      <w:r>
        <w:rPr>
          <w:rFonts w:cs="Calibri" w:ascii="Calibri" w:hAnsi="Calibri"/>
          <w:sz w:val="22"/>
          <w:szCs w:val="22"/>
          <w14:ligatures w14:val="none"/>
        </w:rPr>
        <w:t>). Pour être reconnues par la société, certaines personnes entament une transition de genre. Celle-ci peut être sociale et/ou physique. Pour se faire, certaines personnes peuvent accéder à une </w:t>
      </w:r>
      <w:hyperlink r:id="rId5">
        <w:r>
          <w:rPr>
            <w:rStyle w:val="LienInternet"/>
            <w:rFonts w:cs="Calibri" w:ascii="Calibri" w:hAnsi="Calibri"/>
            <w:color w:val="000000"/>
            <w:sz w:val="22"/>
            <w:szCs w:val="22"/>
            <w:u w:val="none"/>
            <w14:ligatures w14:val="none"/>
          </w:rPr>
          <w:t>hormonothérapie</w:t>
        </w:r>
      </w:hyperlink>
      <w:r>
        <w:rPr>
          <w:rFonts w:cs="Calibri" w:ascii="Calibri" w:hAnsi="Calibri"/>
          <w:sz w:val="22"/>
          <w:szCs w:val="22"/>
          <w14:ligatures w14:val="none"/>
        </w:rPr>
        <w:t>  effectuer des opérations chirurgicales, changer leur </w:t>
      </w:r>
      <w:hyperlink r:id="rId6">
        <w:r>
          <w:rPr>
            <w:rStyle w:val="LienInternet"/>
            <w:rFonts w:cs="Calibri" w:ascii="Calibri" w:hAnsi="Calibri"/>
            <w:color w:val="000000"/>
            <w:sz w:val="22"/>
            <w:szCs w:val="22"/>
            <w:u w:val="none"/>
            <w14:ligatures w14:val="none"/>
          </w:rPr>
          <w:t>état civil</w:t>
        </w:r>
      </w:hyperlink>
      <w:r>
        <w:rPr>
          <w:rFonts w:cs="Calibri" w:ascii="Calibri" w:hAnsi="Calibri"/>
          <w:sz w:val="22"/>
          <w:szCs w:val="22"/>
          <w14:ligatures w14:val="none"/>
        </w:rPr>
        <w:t xml:space="preserve">. Dans ces cas-là, on les appelle </w:t>
      </w:r>
      <w:r>
        <w:rPr>
          <w:rFonts w:cs="Calibri" w:ascii="Calibri" w:hAnsi="Calibri"/>
          <w:b/>
          <w:sz w:val="22"/>
          <w:szCs w:val="22"/>
          <w14:ligatures w14:val="none"/>
        </w:rPr>
        <w:t>transsexuelles</w:t>
      </w:r>
      <w:r>
        <w:rPr>
          <w:rFonts w:cs="Calibri" w:ascii="Calibri" w:hAnsi="Calibri"/>
          <w:sz w:val="22"/>
          <w:szCs w:val="22"/>
          <w14:ligatures w14:val="none"/>
        </w:rPr>
        <w:t>.</w:t>
      </w:r>
    </w:p>
    <w:p>
      <w:pPr>
        <w:pStyle w:val="Normal"/>
        <w:widowControl w:val="false"/>
        <w:jc w:val="both"/>
        <w:rPr>
          <w:rFonts w:ascii="Calibri" w:hAnsi="Calibri" w:cs="Calibri"/>
          <w:sz w:val="22"/>
          <w:szCs w:val="22"/>
          <w14:ligatures w14:val="none"/>
        </w:rPr>
      </w:pPr>
      <w:r>
        <w:rPr>
          <w:rFonts w:cs="Calibri" w:ascii="Calibri" w:hAnsi="Calibri"/>
          <w:sz w:val="22"/>
          <w:szCs w:val="22"/>
          <w14:ligatures w14:val="none"/>
        </w:rPr>
      </w:r>
    </w:p>
    <w:p>
      <w:pPr>
        <w:pStyle w:val="Normal"/>
        <w:widowControl w:val="false"/>
        <w:jc w:val="both"/>
        <w:rPr>
          <w:rFonts w:ascii="Calibri" w:hAnsi="Calibri" w:cs="Calibri"/>
          <w:sz w:val="22"/>
          <w:szCs w:val="22"/>
          <w14:ligatures w14:val="none"/>
        </w:rPr>
      </w:pPr>
      <w:r>
        <w:rPr>
          <w:rFonts w:cs="Calibri" w:ascii="Calibri" w:hAnsi="Calibri"/>
          <w:b/>
          <w:bCs/>
          <w:sz w:val="22"/>
          <w:szCs w:val="22"/>
          <w14:ligatures w14:val="none"/>
        </w:rPr>
        <w:t>Cisgenre :</w:t>
      </w:r>
      <w:r>
        <w:rPr>
          <w:rFonts w:cs="Calibri" w:ascii="Calibri" w:hAnsi="Calibri"/>
          <w:sz w:val="22"/>
          <w:szCs w:val="22"/>
          <w14:ligatures w14:val="none"/>
        </w:rPr>
        <w:t xml:space="preserve"> le genre ressenti d'une personne correspond au genre qui lui a été assigné à la naissance.</w:t>
      </w:r>
    </w:p>
    <w:p>
      <w:pPr>
        <w:pStyle w:val="Normal"/>
        <w:widowControl w:val="false"/>
        <w:jc w:val="both"/>
        <w:rPr>
          <w:rFonts w:ascii="Calibri" w:hAnsi="Calibri" w:cs="Calibri"/>
          <w:sz w:val="22"/>
          <w:szCs w:val="22"/>
          <w14:ligatures w14:val="none"/>
        </w:rPr>
      </w:pPr>
      <w:r>
        <w:rPr>
          <w:rFonts w:cs="Calibri" w:ascii="Calibri" w:hAnsi="Calibri"/>
          <w:sz w:val="22"/>
          <w:szCs w:val="22"/>
          <w14:ligatures w14:val="none"/>
        </w:rPr>
        <w:t> </w:t>
      </w:r>
    </w:p>
    <w:p>
      <w:pPr>
        <w:pStyle w:val="Normal"/>
        <w:spacing w:before="120" w:after="120"/>
        <w:jc w:val="both"/>
        <w:rPr>
          <w:rFonts w:ascii="Calibri" w:hAnsi="Calibri" w:cs="Calibri"/>
          <w:sz w:val="22"/>
          <w:szCs w:val="22"/>
          <w14:ligatures w14:val="none"/>
        </w:rPr>
      </w:pPr>
      <w:r>
        <w:rPr>
          <w:rFonts w:cs="Calibri" w:ascii="Calibri" w:hAnsi="Calibri"/>
          <w:b/>
          <w:bCs/>
          <w:color w:val="222222"/>
          <w:sz w:val="22"/>
          <w:szCs w:val="22"/>
          <w14:ligatures w14:val="none"/>
        </w:rPr>
        <w:t>Fluide :</w:t>
      </w:r>
      <w:r>
        <w:rPr>
          <w:rFonts w:cs="Calibri" w:ascii="Calibri" w:hAnsi="Calibri"/>
          <w:color w:val="222222"/>
          <w:sz w:val="22"/>
          <w:szCs w:val="22"/>
          <w14:ligatures w14:val="none"/>
        </w:rPr>
        <w:t xml:space="preserve"> dont l’identité de genre ou l’orientation sexuelle est changeante ou qui ne peut être classée.</w:t>
      </w:r>
    </w:p>
    <w:p>
      <w:pPr>
        <w:pStyle w:val="Normal"/>
        <w:jc w:val="both"/>
        <w:rPr>
          <w:rFonts w:ascii="Calibri" w:hAnsi="Calibri" w:cs="Calibri"/>
          <w:sz w:val="22"/>
          <w:szCs w:val="22"/>
          <w14:ligatures w14:val="none"/>
        </w:rPr>
      </w:pPr>
      <w:r>
        <w:rPr>
          <w:rFonts w:cs="Calibri" w:ascii="Calibri" w:hAnsi="Calibri"/>
          <w:sz w:val="22"/>
          <w:szCs w:val="22"/>
          <w14:ligatures w14:val="none"/>
        </w:rPr>
        <w:t> </w:t>
      </w:r>
    </w:p>
    <w:p>
      <w:pPr>
        <w:pStyle w:val="Normal"/>
        <w:widowControl w:val="false"/>
        <w:jc w:val="both"/>
        <w:rPr>
          <w:rFonts w:ascii="Calibri" w:hAnsi="Calibri" w:cs="Calibri"/>
          <w:color w:val="222222"/>
          <w:sz w:val="22"/>
          <w:szCs w:val="22"/>
          <w14:ligatures w14:val="none"/>
        </w:rPr>
      </w:pPr>
      <w:r>
        <w:rPr>
          <w:rFonts w:cs="Calibri" w:ascii="Calibri" w:hAnsi="Calibri"/>
          <w:b/>
          <w:bCs/>
          <w:color w:val="222222"/>
          <w:sz w:val="22"/>
          <w:szCs w:val="22"/>
          <w14:ligatures w14:val="none"/>
        </w:rPr>
        <w:t xml:space="preserve">Agenre : </w:t>
      </w:r>
      <w:r>
        <w:rPr>
          <w:rFonts w:cs="Calibri" w:ascii="Calibri" w:hAnsi="Calibri"/>
          <w:color w:val="222222"/>
          <w:sz w:val="22"/>
          <w:szCs w:val="22"/>
          <w14:ligatures w14:val="none"/>
        </w:rPr>
        <w:t xml:space="preserve">(ou sans genre, non genré, ingenré) est une personne qui s'identifie comme n'ayant pas de genre ou sans identité de genre. </w:t>
      </w:r>
    </w:p>
    <w:p>
      <w:pPr>
        <w:pStyle w:val="Normal"/>
        <w:widowControl w:val="false"/>
        <w:jc w:val="both"/>
        <w:rPr>
          <w:rFonts w:ascii="Calibri" w:hAnsi="Calibri" w:cs="Calibri"/>
          <w:color w:val="222222"/>
          <w:sz w:val="22"/>
          <w:szCs w:val="22"/>
          <w14:ligatures w14:val="none"/>
        </w:rPr>
      </w:pPr>
      <w:r>
        <w:rPr>
          <w:rFonts w:cs="Calibri" w:ascii="Calibri" w:hAnsi="Calibri"/>
          <w:color w:val="222222"/>
          <w:sz w:val="22"/>
          <w:szCs w:val="22"/>
          <w14:ligatures w14:val="none"/>
        </w:rPr>
      </w:r>
    </w:p>
    <w:p>
      <w:pPr>
        <w:pStyle w:val="Normal"/>
        <w:widowControl w:val="false"/>
        <w:spacing w:before="120" w:after="0"/>
        <w:jc w:val="both"/>
        <w:rPr>
          <w:rFonts w:ascii="Calibri" w:hAnsi="Calibri" w:cs="Calibri"/>
          <w:color w:val="222222"/>
          <w:sz w:val="22"/>
          <w:szCs w:val="22"/>
          <w14:ligatures w14:val="none"/>
        </w:rPr>
      </w:pPr>
      <w:r>
        <w:rPr>
          <w:rFonts w:cs="Calibri" w:ascii="Calibri" w:hAnsi="Calibri"/>
          <w:b/>
          <w:bCs/>
          <w:sz w:val="22"/>
          <w:szCs w:val="22"/>
          <w14:ligatures w14:val="none"/>
        </w:rPr>
        <w:t>Non binaire :</w:t>
      </w:r>
      <w:r>
        <w:rPr>
          <w:rFonts w:cs="Calibri" w:ascii="Calibri" w:hAnsi="Calibri"/>
          <w:sz w:val="22"/>
          <w:szCs w:val="22"/>
          <w14:ligatures w14:val="none"/>
        </w:rPr>
        <w:t xml:space="preserve">  </w:t>
      </w:r>
      <w:r>
        <w:rPr>
          <w:rFonts w:cs="Calibri" w:ascii="Calibri" w:hAnsi="Calibri"/>
          <w:color w:val="222222"/>
          <w:sz w:val="22"/>
          <w:szCs w:val="22"/>
          <w14:ligatures w14:val="none"/>
        </w:rPr>
        <w:t>personne dont l’identité sexuelle ne correspond pas au sexe féminin ou masculin, qui se définit en dehors de la dualité homme-femme.</w:t>
      </w:r>
    </w:p>
    <w:p>
      <w:pPr>
        <w:pStyle w:val="Normal"/>
        <w:widowControl w:val="false"/>
        <w:spacing w:before="120" w:after="0"/>
        <w:jc w:val="both"/>
        <w:rPr>
          <w:rFonts w:ascii="Calibri" w:hAnsi="Calibri" w:cs="Calibri"/>
          <w:color w:val="222222"/>
          <w:sz w:val="22"/>
          <w:szCs w:val="22"/>
          <w14:ligatures w14:val="none"/>
        </w:rPr>
      </w:pPr>
      <w:r>
        <w:rPr>
          <w:rFonts w:cs="Calibri" w:ascii="Calibri" w:hAnsi="Calibri"/>
          <w:b/>
          <w:color w:val="222222"/>
          <w:sz w:val="22"/>
          <w:szCs w:val="22"/>
          <w14:ligatures w14:val="none"/>
        </w:rPr>
        <w:t xml:space="preserve">Bispirituel.le : </w:t>
      </w:r>
      <w:r>
        <w:rPr>
          <w:rFonts w:cs="Calibri" w:ascii="Calibri" w:hAnsi="Calibri"/>
          <w:color w:val="222222"/>
          <w:sz w:val="22"/>
          <w:szCs w:val="22"/>
          <w14:ligatures w14:val="none"/>
        </w:rPr>
        <w:t xml:space="preserve">être aux 2 esprits chez les autochtones; individu non conforme aux normes de genre. </w:t>
      </w:r>
    </w:p>
    <w:p>
      <w:pPr>
        <w:pStyle w:val="Normal"/>
        <w:widowControl w:val="false"/>
        <w:jc w:val="both"/>
        <w:rPr>
          <w:rFonts w:ascii="Calibri" w:hAnsi="Calibri" w:cs="Calibri"/>
          <w:b/>
          <w:b/>
          <w:color w:val="222222"/>
          <w:sz w:val="22"/>
          <w:szCs w:val="22"/>
          <w14:ligatures w14:val="none"/>
        </w:rPr>
      </w:pPr>
      <w:r>
        <w:rPr>
          <w:rFonts w:cs="Calibri" w:ascii="Calibri" w:hAnsi="Calibri"/>
          <w:b/>
          <w:color w:val="222222"/>
          <w:sz w:val="22"/>
          <w:szCs w:val="22"/>
          <w14:ligatures w14:val="none"/>
        </w:rPr>
      </w:r>
    </w:p>
    <w:p>
      <w:pPr>
        <w:pStyle w:val="Normal"/>
        <w:widowControl w:val="false"/>
        <w:jc w:val="both"/>
        <w:rPr>
          <w:rFonts w:ascii="Calibri" w:hAnsi="Calibri" w:cs="Calibri"/>
          <w:color w:val="222222"/>
          <w:sz w:val="22"/>
          <w:szCs w:val="22"/>
          <w14:ligatures w14:val="none"/>
        </w:rPr>
      </w:pPr>
      <w:r>
        <w:rPr>
          <w:rFonts w:cs="Calibri" w:ascii="Calibri" w:hAnsi="Calibri"/>
          <w:b/>
          <w:color w:val="222222"/>
          <w:sz w:val="22"/>
          <w:szCs w:val="22"/>
          <w14:ligatures w14:val="none"/>
        </w:rPr>
        <w:t>Intersexe :</w:t>
      </w:r>
      <w:r>
        <w:rPr>
          <w:rFonts w:cs="Calibri" w:ascii="Calibri" w:hAnsi="Calibri"/>
          <w:color w:val="222222"/>
          <w:sz w:val="22"/>
          <w:szCs w:val="22"/>
          <w14:ligatures w14:val="none"/>
        </w:rPr>
        <w:t xml:space="preserve"> personne dont les organes génitaux sont difficiles ou impossibles à</w:t>
      </w:r>
      <w:bookmarkStart w:id="0" w:name="_GoBack"/>
      <w:bookmarkEnd w:id="0"/>
      <w:r>
        <w:rPr>
          <w:rFonts w:cs="Calibri" w:ascii="Calibri" w:hAnsi="Calibri"/>
          <w:color w:val="222222"/>
          <w:sz w:val="22"/>
          <w:szCs w:val="22"/>
          <w14:ligatures w14:val="none"/>
        </w:rPr>
        <w:t xml:space="preserve"> définir selon les standards habituels (mâles ou femelles).</w:t>
      </w:r>
    </w:p>
    <w:p>
      <w:pPr>
        <w:pStyle w:val="Normal"/>
        <w:widowControl w:val="false"/>
        <w:jc w:val="both"/>
        <w:rPr>
          <w:rFonts w:ascii="Calibri" w:hAnsi="Calibri" w:cs="Calibri"/>
          <w:color w:val="222222"/>
          <w:sz w:val="22"/>
          <w:szCs w:val="22"/>
          <w14:ligatures w14:val="none"/>
        </w:rPr>
      </w:pPr>
      <w:r>
        <w:rPr>
          <w:rFonts w:cs="Calibri" w:ascii="Calibri" w:hAnsi="Calibri"/>
          <w:color w:val="222222"/>
          <w:sz w:val="22"/>
          <w:szCs w:val="22"/>
          <w14:ligatures w14:val="none"/>
        </w:rPr>
      </w:r>
    </w:p>
    <w:p>
      <w:pPr>
        <w:pStyle w:val="Normal"/>
        <w:jc w:val="both"/>
        <w:rPr>
          <w:rFonts w:ascii="Calibri" w:hAnsi="Calibri" w:cs="Calibri"/>
          <w:color w:val="333333"/>
          <w14:ligatures w14:val="none"/>
        </w:rPr>
      </w:pPr>
      <w:r>
        <w:rPr>
          <w:rFonts w:cs="Calibri" w:ascii="Calibri" w:hAnsi="Calibri"/>
          <w:color w:val="333333"/>
          <w14:ligatures w14:val="none"/>
        </w:rPr>
      </w:r>
    </w:p>
    <w:p>
      <w:pPr>
        <w:pStyle w:val="Normal"/>
        <w:jc w:val="both"/>
        <w:rPr>
          <w:rFonts w:ascii="Calibri" w:hAnsi="Calibri" w:cs="Calibri"/>
          <w:color w:val="333333"/>
          <w14:ligatures w14:val="none"/>
        </w:rPr>
      </w:pPr>
      <w:r>
        <w:rPr>
          <w:rFonts w:cs="Calibri" w:ascii="Calibri" w:hAnsi="Calibri"/>
          <w:color w:val="333333"/>
          <w14:ligatures w14:val="none"/>
        </w:rPr>
        <mc:AlternateContent>
          <mc:Choice Requires="wps">
            <w:drawing>
              <wp:anchor behindDoc="0" distT="0" distB="0" distL="114300" distR="114300" simplePos="0" locked="0" layoutInCell="1" allowOverlap="1" relativeHeight="4">
                <wp:simplePos x="0" y="0"/>
                <wp:positionH relativeFrom="column">
                  <wp:posOffset>691515</wp:posOffset>
                </wp:positionH>
                <wp:positionV relativeFrom="paragraph">
                  <wp:posOffset>69850</wp:posOffset>
                </wp:positionV>
                <wp:extent cx="3474720" cy="39370"/>
                <wp:effectExtent l="0" t="0" r="30480" b="37465"/>
                <wp:wrapNone/>
                <wp:docPr id="1" name="Connecteur droit 6"/>
                <a:graphic xmlns:a="http://schemas.openxmlformats.org/drawingml/2006/main">
                  <a:graphicData uri="http://schemas.microsoft.com/office/word/2010/wordprocessingShape">
                    <wps:wsp>
                      <wps:cNvSpPr/>
                      <wps:spPr>
                        <a:xfrm>
                          <a:off x="0" y="0"/>
                          <a:ext cx="3474720" cy="38880"/>
                        </a:xfrm>
                        <a:prstGeom prst="line">
                          <a:avLst/>
                        </a:prstGeom>
                        <a:ln/>
                      </wps:spPr>
                      <wps:style>
                        <a:lnRef idx="3">
                          <a:schemeClr val="accent5"/>
                        </a:lnRef>
                        <a:fillRef idx="0">
                          <a:schemeClr val="accent5"/>
                        </a:fillRef>
                        <a:effectRef idx="2">
                          <a:schemeClr val="accent5"/>
                        </a:effectRef>
                        <a:fontRef idx="minor"/>
                      </wps:style>
                      <wps:bodyPr/>
                    </wps:wsp>
                  </a:graphicData>
                </a:graphic>
              </wp:anchor>
            </w:drawing>
          </mc:Choice>
          <mc:Fallback>
            <w:pict>
              <v:line id="shape_0" from="54.45pt,4pt" to="328pt,7pt" ID="Connecteur droit 6" stroked="t" style="position:absolute">
                <v:stroke color="#4472c4" weight="19080" joinstyle="miter" endcap="flat"/>
                <v:fill o:detectmouseclick="t" on="false"/>
              </v:line>
            </w:pict>
          </mc:Fallback>
        </mc:AlternateContent>
      </w:r>
    </w:p>
    <w:p>
      <w:pPr>
        <w:pStyle w:val="Normal"/>
        <w:jc w:val="both"/>
        <w:rPr>
          <w:rFonts w:ascii="Calibri" w:hAnsi="Calibri" w:cs="Calibri"/>
          <w:color w:val="333333"/>
          <w14:ligatures w14:val="none"/>
        </w:rPr>
      </w:pPr>
      <w:r>
        <w:rPr>
          <w:rFonts w:cs="Calibri" w:ascii="Calibri" w:hAnsi="Calibri"/>
          <w:color w:val="333333"/>
          <w14:ligatures w14:val="none"/>
        </w:rPr>
      </w:r>
    </w:p>
    <w:p>
      <w:pPr>
        <w:pStyle w:val="Normal"/>
        <w:widowControl w:val="false"/>
        <w:jc w:val="both"/>
        <w:rPr>
          <w:rFonts w:ascii="Calibri" w:hAnsi="Calibri" w:cs="Calibri"/>
          <w:sz w:val="22"/>
          <w:szCs w:val="22"/>
          <w14:ligatures w14:val="none"/>
        </w:rPr>
      </w:pPr>
      <w:r>
        <w:rPr>
          <w:rFonts w:cs="Calibri" w:ascii="Calibri" w:hAnsi="Calibri"/>
          <w:b/>
          <w:bCs/>
          <w:sz w:val="22"/>
          <w:szCs w:val="22"/>
          <w14:ligatures w14:val="none"/>
        </w:rPr>
        <w:t>Queer :</w:t>
      </w:r>
      <w:r>
        <w:rPr>
          <w:rFonts w:cs="Calibri" w:ascii="Calibri" w:hAnsi="Calibri"/>
          <w:sz w:val="22"/>
          <w:szCs w:val="22"/>
          <w14:ligatures w14:val="none"/>
        </w:rPr>
        <w:t xml:space="preserve">  terme faisant référence à toute idée, pratique, personne ou identité allant à l’encontre des normes structurant le modèle social hétéronormatif. </w:t>
      </w:r>
    </w:p>
    <w:p>
      <w:pPr>
        <w:pStyle w:val="Normal"/>
        <w:widowControl w:val="false"/>
        <w:jc w:val="both"/>
        <w:rPr>
          <w:rFonts w:ascii="Calibri" w:hAnsi="Calibri" w:cs="Calibri"/>
          <w:sz w:val="22"/>
          <w:szCs w:val="22"/>
          <w14:ligatures w14:val="none"/>
        </w:rPr>
      </w:pPr>
      <w:r>
        <w:rPr>
          <w:rFonts w:cs="Calibri" w:ascii="Calibri" w:hAnsi="Calibri"/>
          <w:sz w:val="22"/>
          <w:szCs w:val="22"/>
          <w14:ligatures w14:val="none"/>
        </w:rPr>
        <w:t> </w:t>
      </w:r>
    </w:p>
    <w:p>
      <w:pPr>
        <w:pStyle w:val="Normal"/>
        <w:widowControl w:val="false"/>
        <w:jc w:val="both"/>
        <w:rPr/>
      </w:pPr>
      <w:hyperlink r:id="rId7">
        <w:r>
          <w:rPr>
            <w:rStyle w:val="LienInternet"/>
            <w:rFonts w:cs="Calibri" w:ascii="Calibri" w:hAnsi="Calibri"/>
            <w:b/>
            <w:bCs/>
            <w:color w:val="000000"/>
            <w:sz w:val="22"/>
            <w:szCs w:val="22"/>
            <w:u w:val="none"/>
            <w14:ligatures w14:val="none"/>
          </w:rPr>
          <w:t>Travestis</w:t>
        </w:r>
      </w:hyperlink>
      <w:r>
        <w:rPr>
          <w:rFonts w:cs="Calibri" w:ascii="Calibri" w:hAnsi="Calibri"/>
          <w:b/>
          <w:bCs/>
          <w:sz w:val="22"/>
          <w:szCs w:val="22"/>
          <w14:ligatures w14:val="none"/>
        </w:rPr>
        <w:t> :</w:t>
      </w:r>
      <w:r>
        <w:rPr>
          <w:rFonts w:cs="Calibri" w:ascii="Calibri" w:hAnsi="Calibri"/>
          <w:sz w:val="22"/>
          <w:szCs w:val="22"/>
          <w14:ligatures w14:val="none"/>
        </w:rPr>
        <w:t xml:space="preserve"> personne qui s’adonne au </w:t>
      </w:r>
      <w:r>
        <w:rPr>
          <w:rFonts w:cs="Calibri" w:ascii="Calibri" w:hAnsi="Calibri"/>
          <w:bCs/>
          <w:sz w:val="22"/>
          <w:szCs w:val="22"/>
          <w14:ligatures w14:val="none"/>
        </w:rPr>
        <w:t>travestissement</w:t>
      </w:r>
      <w:r>
        <w:rPr>
          <w:rFonts w:cs="Calibri" w:ascii="Calibri" w:hAnsi="Calibri"/>
          <w:sz w:val="22"/>
          <w:szCs w:val="22"/>
          <w14:ligatures w14:val="none"/>
        </w:rPr>
        <w:t> c’est-à-dire à l'acte qui consiste à porter des </w:t>
      </w:r>
      <w:hyperlink r:id="rId8">
        <w:r>
          <w:rPr>
            <w:rStyle w:val="LienInternet"/>
            <w:rFonts w:cs="Calibri" w:ascii="Calibri" w:hAnsi="Calibri"/>
            <w:color w:val="000000"/>
            <w:sz w:val="22"/>
            <w:szCs w:val="22"/>
            <w:u w:val="none"/>
            <w14:ligatures w14:val="none"/>
          </w:rPr>
          <w:t>vêtements</w:t>
        </w:r>
      </w:hyperlink>
      <w:r>
        <w:rPr>
          <w:rFonts w:cs="Calibri" w:ascii="Calibri" w:hAnsi="Calibri"/>
          <w:sz w:val="22"/>
          <w:szCs w:val="22"/>
          <w14:ligatures w14:val="none"/>
        </w:rPr>
        <w:t>, accessoires, maquillages etc qui sont, dans une société donnée, généralement associés </w:t>
      </w:r>
      <w:hyperlink r:id="rId9">
        <w:r>
          <w:rPr>
            <w:rStyle w:val="LienInternet"/>
            <w:rFonts w:cs="Calibri" w:ascii="Calibri" w:hAnsi="Calibri"/>
            <w:color w:val="000000"/>
            <w:sz w:val="22"/>
            <w:szCs w:val="22"/>
            <w:u w:val="none"/>
            <w14:ligatures w14:val="none"/>
          </w:rPr>
          <w:t>au sexe opposé</w:t>
        </w:r>
      </w:hyperlink>
      <w:r>
        <w:rPr>
          <w:rFonts w:cs="Calibri" w:ascii="Calibri" w:hAnsi="Calibri"/>
          <w:sz w:val="22"/>
          <w:szCs w:val="22"/>
          <w14:ligatures w14:val="none"/>
        </w:rPr>
        <w:t xml:space="preserve"> du sien. </w:t>
      </w:r>
    </w:p>
    <w:p>
      <w:pPr>
        <w:pStyle w:val="Normal"/>
        <w:widowControl w:val="false"/>
        <w:jc w:val="both"/>
        <w:rPr>
          <w:rFonts w:ascii="Calibri" w:hAnsi="Calibri" w:cs="Calibri"/>
          <w:sz w:val="22"/>
          <w:szCs w:val="22"/>
          <w14:ligatures w14:val="none"/>
        </w:rPr>
      </w:pPr>
      <w:r>
        <w:rPr>
          <w:rFonts w:cs="Calibri" w:ascii="Calibri" w:hAnsi="Calibri"/>
          <w:sz w:val="22"/>
          <w:szCs w:val="22"/>
          <w14:ligatures w14:val="none"/>
        </w:rPr>
        <w:t> </w:t>
      </w:r>
    </w:p>
    <w:p>
      <w:pPr>
        <w:pStyle w:val="Normal"/>
        <w:widowControl w:val="false"/>
        <w:jc w:val="both"/>
        <w:rPr>
          <w:rFonts w:ascii="Calibri" w:hAnsi="Calibri" w:cs="Calibri"/>
          <w:color w:val="222222"/>
          <w:sz w:val="22"/>
          <w:szCs w:val="22"/>
          <w14:ligatures w14:val="none"/>
        </w:rPr>
      </w:pPr>
      <w:r>
        <w:rPr>
          <w:rFonts w:cs="Calibri" w:ascii="Calibri" w:hAnsi="Calibri"/>
          <w:b/>
          <w:bCs/>
          <w:color w:val="222222"/>
          <w:sz w:val="22"/>
          <w:szCs w:val="22"/>
          <w14:ligatures w14:val="none"/>
        </w:rPr>
        <w:t xml:space="preserve">Androgyne : </w:t>
      </w:r>
      <w:r>
        <w:rPr>
          <w:rFonts w:cs="Calibri" w:ascii="Calibri" w:hAnsi="Calibri"/>
          <w:color w:val="222222"/>
          <w:sz w:val="22"/>
          <w:szCs w:val="22"/>
          <w14:ligatures w14:val="none"/>
        </w:rPr>
        <w:t xml:space="preserve"> un être humain dont l'apparence ne permet pas de savoir à quel sexe ou genre il/elle appartient. </w:t>
      </w:r>
    </w:p>
    <w:p>
      <w:pPr>
        <w:pStyle w:val="Normal"/>
        <w:widowControl w:val="false"/>
        <w:jc w:val="both"/>
        <w:rPr>
          <w:rFonts w:ascii="Calibri" w:hAnsi="Calibri" w:cs="Calibri"/>
          <w:color w:val="222222"/>
          <w:sz w:val="22"/>
          <w:szCs w:val="22"/>
          <w14:ligatures w14:val="none"/>
        </w:rPr>
      </w:pPr>
      <w:r>
        <w:rPr>
          <w:rFonts w:cs="Calibri" w:ascii="Calibri" w:hAnsi="Calibri"/>
          <w:color w:val="222222"/>
          <w:sz w:val="22"/>
          <w:szCs w:val="22"/>
          <w14:ligatures w14:val="none"/>
        </w:rPr>
        <w:t> </w:t>
      </w:r>
    </w:p>
    <w:p>
      <w:pPr>
        <w:pStyle w:val="Normal"/>
        <w:widowControl w:val="false"/>
        <w:jc w:val="both"/>
        <w:rPr>
          <w:rFonts w:ascii="Calibri" w:hAnsi="Calibri" w:cs="Calibri"/>
          <w:sz w:val="22"/>
          <w:szCs w:val="22"/>
          <w14:ligatures w14:val="none"/>
        </w:rPr>
      </w:pPr>
      <w:r>
        <mc:AlternateContent>
          <mc:Choice Requires="wps">
            <w:drawing>
              <wp:anchor behindDoc="0" distT="0" distB="0" distL="114300" distR="114300" simplePos="0" locked="0" layoutInCell="1" allowOverlap="1" relativeHeight="5" wp14:anchorId="07C58BFA">
                <wp:simplePos x="0" y="0"/>
                <wp:positionH relativeFrom="column">
                  <wp:posOffset>681355</wp:posOffset>
                </wp:positionH>
                <wp:positionV relativeFrom="paragraph">
                  <wp:posOffset>514985</wp:posOffset>
                </wp:positionV>
                <wp:extent cx="3474720" cy="39370"/>
                <wp:effectExtent l="0" t="0" r="30480" b="37465"/>
                <wp:wrapNone/>
                <wp:docPr id="2" name="Connecteur droit 7"/>
                <a:graphic xmlns:a="http://schemas.openxmlformats.org/drawingml/2006/main">
                  <a:graphicData uri="http://schemas.microsoft.com/office/word/2010/wordprocessingShape">
                    <wps:wsp>
                      <wps:cNvSpPr/>
                      <wps:spPr>
                        <a:xfrm>
                          <a:off x="0" y="0"/>
                          <a:ext cx="3474720" cy="38880"/>
                        </a:xfrm>
                        <a:prstGeom prst="line">
                          <a:avLst/>
                        </a:prstGeom>
                        <a:ln/>
                      </wps:spPr>
                      <wps:style>
                        <a:lnRef idx="3">
                          <a:schemeClr val="accent5"/>
                        </a:lnRef>
                        <a:fillRef idx="0">
                          <a:schemeClr val="accent5"/>
                        </a:fillRef>
                        <a:effectRef idx="2">
                          <a:schemeClr val="accent5"/>
                        </a:effectRef>
                        <a:fontRef idx="minor"/>
                      </wps:style>
                      <wps:bodyPr/>
                    </wps:wsp>
                  </a:graphicData>
                </a:graphic>
              </wp:anchor>
            </w:drawing>
          </mc:Choice>
          <mc:Fallback>
            <w:pict>
              <v:line id="shape_0" from="53.65pt,39.05pt" to="327.2pt,42.05pt" ID="Connecteur droit 7" stroked="t" style="position:absolute" wp14:anchorId="07C58BFA">
                <v:stroke color="#4472c4" weight="19080" joinstyle="miter" endcap="flat"/>
                <v:fill o:detectmouseclick="t" on="false"/>
              </v:line>
            </w:pict>
          </mc:Fallback>
        </mc:AlternateContent>
      </w:r>
      <w:r>
        <w:rPr>
          <w:rFonts w:cs="Calibri" w:ascii="Calibri" w:hAnsi="Calibri"/>
          <w:b/>
          <w:bCs/>
          <w:sz w:val="22"/>
          <w:szCs w:val="22"/>
          <w14:ligatures w14:val="none"/>
        </w:rPr>
        <w:t>LGBTQIA</w:t>
      </w:r>
      <w:r>
        <w:rPr>
          <w:rFonts w:cs="Calibri" w:ascii="Calibri" w:hAnsi="Calibri"/>
          <w:b/>
          <w:bCs/>
          <w:sz w:val="22"/>
          <w:szCs w:val="22"/>
          <w:vertAlign w:val="superscript"/>
          <w14:ligatures w14:val="none"/>
        </w:rPr>
        <w:t>+++</w:t>
      </w:r>
      <w:r>
        <w:rPr>
          <w:rFonts w:cs="Calibri" w:ascii="Calibri" w:hAnsi="Calibri"/>
          <w:b/>
          <w:bCs/>
          <w:sz w:val="22"/>
          <w:szCs w:val="22"/>
          <w14:ligatures w14:val="none"/>
        </w:rPr>
        <w:t>:</w:t>
      </w:r>
      <w:r>
        <w:rPr>
          <w:rFonts w:cs="Calibri" w:ascii="Calibri" w:hAnsi="Calibri"/>
          <w:sz w:val="22"/>
          <w:szCs w:val="22"/>
          <w14:ligatures w14:val="none"/>
        </w:rPr>
        <w:t xml:space="preserve"> acronyme pour personnes lesbiennes, gaies, bisexuelles, transidentitaires, queer, intersexes ainsi qu’à leurs allié.es .</w:t>
      </w:r>
    </w:p>
    <w:p>
      <w:pPr>
        <w:pStyle w:val="Normal"/>
        <w:widowControl w:val="false"/>
        <w:jc w:val="both"/>
        <w:rPr>
          <w:rFonts w:ascii="Calibri" w:hAnsi="Calibri" w:cs="Calibri"/>
          <w:sz w:val="22"/>
          <w:szCs w:val="22"/>
          <w14:ligatures w14:val="none"/>
        </w:rPr>
      </w:pPr>
      <w:r>
        <w:rPr>
          <w:rFonts w:cs="Calibri" w:ascii="Calibri" w:hAnsi="Calibri"/>
          <w:sz w:val="22"/>
          <w:szCs w:val="22"/>
          <w14:ligatures w14:val="none"/>
        </w:rPr>
      </w:r>
    </w:p>
    <w:p>
      <w:pPr>
        <w:pStyle w:val="Normal"/>
        <w:spacing w:before="0" w:after="160"/>
        <w:jc w:val="both"/>
        <w:rPr>
          <w:rFonts w:ascii="Calibri" w:hAnsi="Calibri" w:cs="Calibri"/>
          <w:sz w:val="22"/>
          <w:szCs w:val="22"/>
          <w14:ligatures w14:val="none"/>
        </w:rPr>
      </w:pPr>
      <w:r>
        <w:rPr>
          <w:rFonts w:cs="Calibri" w:ascii="Calibri" w:hAnsi="Calibri"/>
          <w:b/>
          <w:bCs/>
          <w:sz w:val="22"/>
          <w:szCs w:val="22"/>
          <w14:ligatures w14:val="none"/>
        </w:rPr>
        <w:t>Homophobie :</w:t>
      </w:r>
      <w:r>
        <w:rPr>
          <w:rFonts w:cs="Calibri" w:ascii="Calibri" w:hAnsi="Calibri"/>
          <w:sz w:val="22"/>
          <w:szCs w:val="22"/>
          <w14:ligatures w14:val="none"/>
        </w:rPr>
        <w:t xml:space="preserve"> Toute attitude pouvant mener au rejet et à la discrimination directe ou indirecte envers les personnes gaies, lesbiennes, bisexuelles, ou de toute personne dont l’apparence ou le comportement ne se conforme pas aux stéréotypes de la masculinité ou de la féminité. </w:t>
      </w:r>
    </w:p>
    <w:p>
      <w:pPr>
        <w:pStyle w:val="Normal"/>
        <w:shd w:val="clear" w:color="auto" w:fill="FFFFFF"/>
        <w:rPr>
          <w:rFonts w:ascii="Arial" w:hAnsi="Arial" w:cs="Arial"/>
          <w:color w:val="999999"/>
          <w:sz w:val="21"/>
          <w:szCs w:val="21"/>
          <w14:ligatures w14:val="none"/>
          <w14:cntxtAlts w14:val="0"/>
        </w:rPr>
      </w:pPr>
      <w:r>
        <w:rPr>
          <w:rFonts w:cs="Arial" w:ascii="Arial" w:hAnsi="Arial"/>
          <w:color w:val="999999"/>
          <w:sz w:val="21"/>
          <w:szCs w:val="21"/>
          <w14:ligatures w14:val="none"/>
          <w14:cntxtAlts w14:val="0"/>
        </w:rPr>
      </w:r>
    </w:p>
    <w:p>
      <w:pPr>
        <w:pStyle w:val="Normal"/>
        <w:shd w:val="clear" w:color="auto" w:fill="FFFFFF"/>
        <w:rPr/>
      </w:pPr>
      <w:r>
        <w:rPr>
          <w:rFonts w:cs="Calibri" w:ascii="Calibri" w:hAnsi="Calibri" w:asciiTheme="minorHAnsi" w:cstheme="minorHAnsi" w:hAnsiTheme="minorHAnsi"/>
          <w:color w:val="00000A"/>
          <w:sz w:val="18"/>
          <w:szCs w:val="18"/>
        </w:rPr>
        <w:t xml:space="preserve">Source : </w:t>
      </w:r>
      <w:hyperlink r:id="rId10">
        <w:r>
          <w:rPr>
            <w:rStyle w:val="LienInternet"/>
            <w:rFonts w:cs="Calibri" w:ascii="Calibri" w:hAnsi="Calibri" w:asciiTheme="minorHAnsi" w:cstheme="minorHAnsi" w:hAnsiTheme="minorHAnsi"/>
            <w:bCs/>
            <w:caps/>
            <w:color w:val="00000A"/>
            <w:sz w:val="18"/>
            <w:szCs w:val="18"/>
            <w:u w:val="none"/>
          </w:rPr>
          <w:t>SOCIÉTÉ</w:t>
        </w:r>
        <w:r>
          <w:rPr>
            <w:rStyle w:val="Appleconvertedspace"/>
            <w:rFonts w:cs="Calibri" w:ascii="Calibri" w:hAnsi="Calibri" w:asciiTheme="minorHAnsi" w:cstheme="minorHAnsi" w:hAnsiTheme="minorHAnsi"/>
            <w:bCs/>
            <w:caps/>
            <w:color w:val="00000A"/>
            <w:sz w:val="18"/>
            <w:szCs w:val="18"/>
          </w:rPr>
          <w:t> </w:t>
        </w:r>
      </w:hyperlink>
      <w:r>
        <w:rPr>
          <w:rFonts w:cs="Calibri" w:ascii="Calibri" w:hAnsi="Calibri" w:asciiTheme="minorHAnsi" w:cstheme="minorHAnsi" w:hAnsiTheme="minorHAnsi"/>
          <w:color w:val="00000A"/>
          <w:sz w:val="18"/>
          <w:szCs w:val="18"/>
        </w:rPr>
        <w:t>/</w:t>
      </w:r>
      <w:r>
        <w:rPr>
          <w:rStyle w:val="Appleconvertedspace"/>
          <w:rFonts w:cs="Calibri" w:ascii="Calibri" w:hAnsi="Calibri" w:asciiTheme="minorHAnsi" w:cstheme="minorHAnsi" w:hAnsiTheme="minorHAnsi"/>
          <w:color w:val="00000A"/>
          <w:sz w:val="18"/>
          <w:szCs w:val="18"/>
        </w:rPr>
        <w:t> </w:t>
      </w:r>
      <w:hyperlink r:id="rId11">
        <w:r>
          <w:rPr>
            <w:rStyle w:val="LienInternet"/>
            <w:rFonts w:cs="Calibri" w:ascii="Calibri" w:hAnsi="Calibri" w:asciiTheme="minorHAnsi" w:cstheme="minorHAnsi" w:hAnsiTheme="minorHAnsi"/>
            <w:bCs/>
            <w:caps/>
            <w:color w:val="00000A"/>
            <w:sz w:val="18"/>
            <w:szCs w:val="18"/>
            <w:u w:val="none"/>
          </w:rPr>
          <w:t>IDENTITÉ SEXUELLE : « C'EST QUOI TON GENRE? »</w:t>
        </w:r>
      </w:hyperlink>
    </w:p>
    <w:p>
      <w:pPr>
        <w:pStyle w:val="Normal"/>
        <w:spacing w:before="0" w:after="160"/>
        <w:jc w:val="both"/>
        <w:rPr/>
      </w:pPr>
      <w:r>
        <w:rPr>
          <w:rFonts w:cs="Calibri" w:ascii="Calibri" w:hAnsi="Calibri" w:asciiTheme="minorHAnsi" w:cstheme="minorHAnsi" w:hAnsiTheme="minorHAnsi"/>
          <w:sz w:val="18"/>
          <w:szCs w:val="18"/>
          <w:shd w:fill="FFFFFF" w:val="clear"/>
        </w:rPr>
        <w:t>Un texte de</w:t>
      </w:r>
      <w:r>
        <w:rPr>
          <w:rStyle w:val="Appleconvertedspace"/>
          <w:rFonts w:cs="Calibri" w:ascii="Calibri" w:hAnsi="Calibri" w:asciiTheme="minorHAnsi" w:cstheme="minorHAnsi" w:hAnsiTheme="minorHAnsi"/>
          <w:sz w:val="18"/>
          <w:szCs w:val="18"/>
          <w:shd w:fill="FFFFFF" w:val="clear"/>
        </w:rPr>
        <w:t> </w:t>
      </w:r>
      <w:r>
        <w:rPr>
          <w:rStyle w:val="Strong"/>
          <w:rFonts w:cs="Calibri" w:ascii="Calibri" w:hAnsi="Calibri" w:asciiTheme="minorHAnsi" w:cstheme="minorHAnsi" w:hAnsiTheme="minorHAnsi"/>
          <w:b w:val="false"/>
          <w:sz w:val="18"/>
          <w:szCs w:val="18"/>
          <w:shd w:fill="FFFFFF" w:val="clear"/>
        </w:rPr>
        <w:t>Geneviève Proulx</w:t>
      </w:r>
    </w:p>
    <w:p>
      <w:pPr>
        <w:pStyle w:val="Normal"/>
        <w:jc w:val="both"/>
        <w:rPr>
          <w:rFonts w:ascii="Calibri" w:hAnsi="Calibri" w:cs="Calibri"/>
          <w:color w:val="333333"/>
          <w14:ligatures w14:val="none"/>
        </w:rPr>
      </w:pPr>
      <w:r>
        <w:rPr>
          <w:rFonts w:cs="Calibri" w:ascii="Calibri" w:hAnsi="Calibri"/>
          <w:color w:val="333333"/>
          <w14:ligatures w14:val="none"/>
        </w:rPr>
      </w:r>
    </w:p>
    <w:p>
      <w:pPr>
        <w:pStyle w:val="Normal"/>
        <w:jc w:val="both"/>
        <w:rPr>
          <w:rFonts w:ascii="Calibri" w:hAnsi="Calibri" w:cs="Calibri"/>
          <w14:ligatures w14:val="none"/>
        </w:rPr>
      </w:pPr>
      <w:r>
        <w:rPr>
          <w:rFonts w:cs="Calibri" w:ascii="Calibri" w:hAnsi="Calibri"/>
          <w:color w:val="333333"/>
          <w14:ligatures w14:val="none"/>
        </w:rPr>
        <w:tab/>
        <w:tab/>
      </w:r>
    </w:p>
    <w:p>
      <w:pPr>
        <w:pStyle w:val="Normal"/>
        <w:rPr/>
      </w:pPr>
      <w:r>
        <w:rPr/>
        <mc:AlternateContent>
          <mc:Choice Requires="wps">
            <w:drawing>
              <wp:anchor behindDoc="0" distT="0" distB="0" distL="114300" distR="114300" simplePos="0" locked="0" layoutInCell="1" allowOverlap="1" relativeHeight="3">
                <wp:simplePos x="0" y="0"/>
                <wp:positionH relativeFrom="column">
                  <wp:posOffset>248285</wp:posOffset>
                </wp:positionH>
                <wp:positionV relativeFrom="paragraph">
                  <wp:posOffset>3575685</wp:posOffset>
                </wp:positionV>
                <wp:extent cx="3032125" cy="1270"/>
                <wp:effectExtent l="0" t="0" r="0" b="0"/>
                <wp:wrapNone/>
                <wp:docPr id="3" name="Connecteur droit 5"/>
                <a:graphic xmlns:a="http://schemas.openxmlformats.org/drawingml/2006/main">
                  <a:graphicData uri="http://schemas.microsoft.com/office/word/2010/wordprocessingShape">
                    <wps:wsp>
                      <wps:cNvSpPr/>
                      <wps:spPr>
                        <a:xfrm>
                          <a:off x="0" y="0"/>
                          <a:ext cx="3031560" cy="720"/>
                        </a:xfrm>
                        <a:prstGeom prst="line">
                          <a:avLst/>
                        </a:prstGeom>
                        <a:ln>
                          <a:solidFill>
                            <a:srgbClr val="7030a0"/>
                          </a:solidFill>
                        </a:ln>
                      </wps:spPr>
                      <wps:style>
                        <a:lnRef idx="3">
                          <a:schemeClr val="accent5"/>
                        </a:lnRef>
                        <a:fillRef idx="0">
                          <a:schemeClr val="accent5"/>
                        </a:fillRef>
                        <a:effectRef idx="2">
                          <a:schemeClr val="accent5"/>
                        </a:effectRef>
                        <a:fontRef idx="minor"/>
                      </wps:style>
                      <wps:bodyPr/>
                    </wps:wsp>
                  </a:graphicData>
                </a:graphic>
              </wp:anchor>
            </w:drawing>
          </mc:Choice>
          <mc:Fallback>
            <w:pict>
              <v:line id="shape_0" from="19.55pt,281.55pt" to="258.2pt,281.55pt" ID="Connecteur droit 5" stroked="t" style="position:absolute">
                <v:stroke color="#7030a0" weight="19080" joinstyle="miter" endcap="flat"/>
                <v:fill o:detectmouseclick="t" on="false"/>
              </v:line>
            </w:pict>
          </mc:Fallback>
        </mc:AlternateContent>
        <w:drawing>
          <wp:anchor behindDoc="0" distT="0" distB="0" distL="114300" distR="117475" simplePos="0" locked="0" layoutInCell="1" allowOverlap="1" relativeHeight="2">
            <wp:simplePos x="0" y="0"/>
            <wp:positionH relativeFrom="column">
              <wp:posOffset>10544810</wp:posOffset>
            </wp:positionH>
            <wp:positionV relativeFrom="paragraph">
              <wp:posOffset>635</wp:posOffset>
            </wp:positionV>
            <wp:extent cx="3216275" cy="2157730"/>
            <wp:effectExtent l="0" t="0" r="0" b="0"/>
            <wp:wrapNone/>
            <wp:docPr id="4" name="Image 1" descr="Lexique des identités sexu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Lexique des identités sexuelles"/>
                    <pic:cNvPicPr>
                      <a:picLocks noChangeAspect="1" noChangeArrowheads="1"/>
                    </pic:cNvPicPr>
                  </pic:nvPicPr>
                  <pic:blipFill>
                    <a:blip r:embed="rId12"/>
                    <a:stretch>
                      <a:fillRect/>
                    </a:stretch>
                  </pic:blipFill>
                  <pic:spPr bwMode="auto">
                    <a:xfrm>
                      <a:off x="0" y="0"/>
                      <a:ext cx="3216275" cy="2157730"/>
                    </a:xfrm>
                    <a:prstGeom prst="rect">
                      <a:avLst/>
                    </a:prstGeom>
                  </pic:spPr>
                </pic:pic>
              </a:graphicData>
            </a:graphic>
          </wp:anchor>
        </w:drawing>
      </w:r>
    </w:p>
    <w:sectPr>
      <w:type w:val="nextPage"/>
      <w:pgSz w:w="12240" w:h="15840"/>
      <w:pgMar w:left="1800" w:right="180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CA"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31710"/>
    <w:pPr>
      <w:widowControl/>
      <w:bidi w:val="0"/>
      <w:spacing w:lineRule="auto" w:line="240" w:before="0" w:after="0"/>
      <w:jc w:val="left"/>
    </w:pPr>
    <w:rPr>
      <w:rFonts w:ascii="Times New Roman" w:hAnsi="Times New Roman" w:eastAsia="Times New Roman" w:cs="Times New Roman"/>
      <w:color w:val="000000"/>
      <w:sz w:val="20"/>
      <w:szCs w:val="20"/>
      <w:lang w:eastAsia="fr-CA" w:val="fr-CA" w:bidi="ar-SA"/>
      <w14:ligatures w14:val="standard"/>
      <w14:cntxtAlts/>
    </w:rPr>
  </w:style>
  <w:style w:type="paragraph" w:styleId="Titre1">
    <w:name w:val="Heading 1"/>
    <w:basedOn w:val="Normal"/>
    <w:link w:val="Titre1Car"/>
    <w:uiPriority w:val="9"/>
    <w:qFormat/>
    <w:rsid w:val="000963c5"/>
    <w:pPr>
      <w:spacing w:beforeAutospacing="1" w:afterAutospacing="1"/>
      <w:outlineLvl w:val="0"/>
    </w:pPr>
    <w:rPr>
      <w:b/>
      <w:bCs/>
      <w:color w:val="00000A"/>
      <w:sz w:val="48"/>
      <w:szCs w:val="48"/>
      <w14:ligatures w14:val="none"/>
      <w14:cntxtAlts w14:val="0"/>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431710"/>
    <w:rPr>
      <w:color w:val="6633CC"/>
      <w:u w:val="single"/>
    </w:rPr>
  </w:style>
  <w:style w:type="character" w:styleId="Appleconvertedspace" w:customStyle="1">
    <w:name w:val="apple-converted-space"/>
    <w:basedOn w:val="DefaultParagraphFont"/>
    <w:qFormat/>
    <w:rsid w:val="000963c5"/>
    <w:rPr/>
  </w:style>
  <w:style w:type="character" w:styleId="Strong">
    <w:name w:val="Strong"/>
    <w:basedOn w:val="DefaultParagraphFont"/>
    <w:uiPriority w:val="22"/>
    <w:qFormat/>
    <w:rsid w:val="000963c5"/>
    <w:rPr>
      <w:b/>
      <w:bCs/>
    </w:rPr>
  </w:style>
  <w:style w:type="character" w:styleId="Titre1Car" w:customStyle="1">
    <w:name w:val="Titre 1 Car"/>
    <w:basedOn w:val="DefaultParagraphFont"/>
    <w:link w:val="Titre1"/>
    <w:uiPriority w:val="9"/>
    <w:qFormat/>
    <w:rsid w:val="000963c5"/>
    <w:rPr>
      <w:rFonts w:ascii="Times New Roman" w:hAnsi="Times New Roman" w:eastAsia="Times New Roman" w:cs="Times New Roman"/>
      <w:b/>
      <w:bCs/>
      <w:sz w:val="48"/>
      <w:szCs w:val="48"/>
      <w:lang w:eastAsia="fr-CA"/>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wikipedia.org/wiki/Identit&#233;_de_genre" TargetMode="External"/><Relationship Id="rId3" Type="http://schemas.openxmlformats.org/officeDocument/2006/relationships/hyperlink" Target="https://fr.wikipedia.org/wiki/Assignation_sexuelle" TargetMode="External"/><Relationship Id="rId4" Type="http://schemas.openxmlformats.org/officeDocument/2006/relationships/hyperlink" Target="https://fr.wikipedia.org/wiki/Identit&#233;_de_genre" TargetMode="External"/><Relationship Id="rId5" Type="http://schemas.openxmlformats.org/officeDocument/2006/relationships/hyperlink" Target="https://fr.wikipedia.org/wiki/Hormonoth&#233;rapie" TargetMode="External"/><Relationship Id="rId6" Type="http://schemas.openxmlformats.org/officeDocument/2006/relationships/hyperlink" Target="https://fr.wikipedia.org/wiki/&#201;tat_civil" TargetMode="External"/><Relationship Id="rId7" Type="http://schemas.openxmlformats.org/officeDocument/2006/relationships/hyperlink" Target="https://fr.wikipedia.org/wiki/Travestissement" TargetMode="External"/><Relationship Id="rId8" Type="http://schemas.openxmlformats.org/officeDocument/2006/relationships/hyperlink" Target="https://fr.wikipedia.org/wiki/V&#234;tement" TargetMode="External"/><Relationship Id="rId9" Type="http://schemas.openxmlformats.org/officeDocument/2006/relationships/hyperlink" Target="https://fr.wikipedia.org/wiki/Binarit&#233;_de_genre" TargetMode="External"/><Relationship Id="rId10" Type="http://schemas.openxmlformats.org/officeDocument/2006/relationships/hyperlink" Target="http://ici.radio-canada.ca/societe" TargetMode="External"/><Relationship Id="rId11" Type="http://schemas.openxmlformats.org/officeDocument/2006/relationships/hyperlink" Target="http://ici.radio-canada.ca/sujet/genres-identites-sexuelles" TargetMode="Externa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LibreOffice/5.3.7.2$Windows_X86_64 LibreOffice_project/6b8ed514a9f8b44d37a1b96673cbbdd077e24059</Application>
  <Pages>2</Pages>
  <Words>548</Words>
  <Characters>3096</Characters>
  <CharactersWithSpaces>3656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2017-05-16T12:50:00Z</dcterms:created>
  <dc:creator>RFG-Laptop1</dc:creator>
  <dc:description/>
  <dc:language>fr-CA</dc:language>
  <cp:lastModifiedBy/>
  <dcterms:modified xsi:type="dcterms:W3CDTF">2018-12-03T15:56:53Z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